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087F9" w14:textId="77777777" w:rsidR="00693237" w:rsidRDefault="00000000">
      <w:pPr>
        <w:spacing w:afterLines="100" w:after="312"/>
        <w:jc w:val="center"/>
        <w:rPr>
          <w:b/>
          <w:bCs/>
          <w:sz w:val="24"/>
          <w:szCs w:val="24"/>
        </w:rPr>
      </w:pPr>
      <w:r>
        <w:rPr>
          <w:rFonts w:hint="eastAsia"/>
          <w:b/>
          <w:bCs/>
          <w:sz w:val="24"/>
          <w:szCs w:val="24"/>
        </w:rPr>
        <w:t>数据验证报告-常见问题解答</w:t>
      </w:r>
    </w:p>
    <w:p w14:paraId="171D34A0" w14:textId="77777777" w:rsidR="00693237" w:rsidRDefault="00000000">
      <w:pPr>
        <w:pStyle w:val="a3"/>
        <w:numPr>
          <w:ilvl w:val="0"/>
          <w:numId w:val="1"/>
        </w:numPr>
        <w:ind w:firstLineChars="0"/>
        <w:rPr>
          <w:b/>
          <w:bCs/>
        </w:rPr>
      </w:pPr>
      <w:r>
        <w:rPr>
          <w:rFonts w:hint="eastAsia"/>
          <w:b/>
          <w:bCs/>
        </w:rPr>
        <w:t>我需要下载贸易额证明，请问在哪里下载？</w:t>
      </w:r>
    </w:p>
    <w:p w14:paraId="56789772" w14:textId="77777777" w:rsidR="00693237" w:rsidRDefault="00000000">
      <w:pPr>
        <w:pStyle w:val="a3"/>
        <w:ind w:left="360" w:firstLineChars="0" w:firstLine="0"/>
      </w:pPr>
      <w:r>
        <w:rPr>
          <w:rFonts w:hint="eastAsia"/>
        </w:rPr>
        <w:t>登录中国（陕西）国际贸易单一窗口（</w:t>
      </w:r>
      <w:r>
        <w:t>https://www.singlewindow.shaanxi.cn/</w:t>
      </w:r>
      <w:r>
        <w:rPr>
          <w:rFonts w:hint="eastAsia"/>
        </w:rPr>
        <w:t>），在“地方特色应用”栏目，“数据服务”-“数据验证报告”中，点击“数据验证报告”进入“企业外贸数据服务平台”；在页面最下方区域操作手册中，下载</w:t>
      </w:r>
      <w:proofErr w:type="gramStart"/>
      <w:r>
        <w:rPr>
          <w:rFonts w:hint="eastAsia"/>
        </w:rPr>
        <w:t>“</w:t>
      </w:r>
      <w:proofErr w:type="gramEnd"/>
      <w:r>
        <w:rPr>
          <w:rFonts w:hint="eastAsia"/>
        </w:rPr>
        <w:t>数据验证报告用户操作手册“，或直接点击链接（</w:t>
      </w:r>
      <w:r>
        <w:t>https://www.singlewindow.shaanxi.cn/c/a/342fa177-e19d-4677-8531-a9074ba2f7a4</w:t>
      </w:r>
      <w:r>
        <w:rPr>
          <w:rFonts w:hint="eastAsia"/>
        </w:rPr>
        <w:t>）进行下载，按照用户操作手册的步骤来完成操作之后即可下载企业的相关贸易额证明。</w:t>
      </w:r>
    </w:p>
    <w:p w14:paraId="6B56C887" w14:textId="77777777" w:rsidR="00693237" w:rsidRDefault="00000000">
      <w:pPr>
        <w:pStyle w:val="a3"/>
        <w:numPr>
          <w:ilvl w:val="0"/>
          <w:numId w:val="1"/>
        </w:numPr>
        <w:ind w:firstLineChars="0"/>
        <w:rPr>
          <w:b/>
          <w:bCs/>
        </w:rPr>
      </w:pPr>
      <w:r>
        <w:rPr>
          <w:rFonts w:hint="eastAsia"/>
          <w:b/>
          <w:bCs/>
        </w:rPr>
        <w:t xml:space="preserve">下载贸易额证明时，申报信息中的 </w:t>
      </w:r>
      <w:proofErr w:type="gramStart"/>
      <w:r>
        <w:rPr>
          <w:rFonts w:hint="eastAsia"/>
          <w:b/>
          <w:bCs/>
        </w:rPr>
        <w:t>“</w:t>
      </w:r>
      <w:proofErr w:type="gramEnd"/>
      <w:r>
        <w:rPr>
          <w:rFonts w:hint="eastAsia"/>
          <w:b/>
          <w:bCs/>
        </w:rPr>
        <w:t>申请项目“和”申报部门“应如何正确填写？</w:t>
      </w:r>
    </w:p>
    <w:p w14:paraId="7B57D442" w14:textId="77777777" w:rsidR="00693237" w:rsidRDefault="00000000">
      <w:pPr>
        <w:pStyle w:val="a3"/>
        <w:numPr>
          <w:ilvl w:val="0"/>
          <w:numId w:val="2"/>
        </w:numPr>
        <w:ind w:firstLineChars="0"/>
      </w:pPr>
      <w:r>
        <w:rPr>
          <w:rFonts w:hint="eastAsia"/>
        </w:rPr>
        <w:t>申请项目：填写您下载贸易额证明所要申请的项目名称或者实际用途；</w:t>
      </w:r>
    </w:p>
    <w:p w14:paraId="7376D37F" w14:textId="77777777" w:rsidR="00693237" w:rsidRDefault="00000000">
      <w:pPr>
        <w:pStyle w:val="a3"/>
        <w:numPr>
          <w:ilvl w:val="0"/>
          <w:numId w:val="2"/>
        </w:numPr>
        <w:ind w:firstLineChars="0"/>
      </w:pPr>
      <w:r>
        <w:rPr>
          <w:rFonts w:hint="eastAsia"/>
        </w:rPr>
        <w:t>申报部门：填写您下载的贸易额证明的接收部门名称。</w:t>
      </w:r>
    </w:p>
    <w:p w14:paraId="309CA227" w14:textId="77777777" w:rsidR="00693237" w:rsidRDefault="00000000">
      <w:pPr>
        <w:pStyle w:val="a3"/>
        <w:numPr>
          <w:ilvl w:val="0"/>
          <w:numId w:val="1"/>
        </w:numPr>
        <w:ind w:firstLineChars="0"/>
      </w:pPr>
      <w:r>
        <w:rPr>
          <w:rFonts w:hint="eastAsia"/>
          <w:b/>
          <w:bCs/>
        </w:rPr>
        <w:t>下载贸易额证明过程中，若提示“业务数据不完整，请前往数据协同核验表和数据协同系统确认并补全此项业务相关数据，未完成数据协同详情见下表”，导致无法下载，应如何操作？</w:t>
      </w:r>
    </w:p>
    <w:p w14:paraId="0405851E" w14:textId="77777777" w:rsidR="00693237" w:rsidRDefault="00000000">
      <w:pPr>
        <w:pStyle w:val="a3"/>
        <w:ind w:left="360" w:firstLineChars="0" w:firstLine="0"/>
      </w:pPr>
      <w:r>
        <w:rPr>
          <w:rFonts w:hint="eastAsia"/>
        </w:rPr>
        <w:t>进入中国（陕西）国际贸易单一窗口大数据分析平台，在左侧菜单区域点击“数据协同核验”-右侧区域的“数据协同核验”进入之后，设置您需要下载贸易额证明的时间区间，点击“查询</w:t>
      </w:r>
      <w:proofErr w:type="gramStart"/>
      <w:r>
        <w:rPr>
          <w:rFonts w:hint="eastAsia"/>
        </w:rPr>
        <w:t>‘</w:t>
      </w:r>
      <w:proofErr w:type="gramEnd"/>
      <w:r>
        <w:rPr>
          <w:rFonts w:hint="eastAsia"/>
        </w:rPr>
        <w:t>按钮：</w:t>
      </w:r>
    </w:p>
    <w:p w14:paraId="62D0864B" w14:textId="77777777" w:rsidR="00693237" w:rsidRDefault="00000000">
      <w:pPr>
        <w:pStyle w:val="a3"/>
        <w:numPr>
          <w:ilvl w:val="0"/>
          <w:numId w:val="3"/>
        </w:numPr>
        <w:ind w:firstLineChars="0"/>
      </w:pPr>
      <w:r>
        <w:rPr>
          <w:rFonts w:hint="eastAsia"/>
        </w:rPr>
        <w:t>查看页面上方区域的</w:t>
      </w:r>
      <w:proofErr w:type="gramStart"/>
      <w:r>
        <w:rPr>
          <w:rFonts w:hint="eastAsia"/>
        </w:rPr>
        <w:t>“</w:t>
      </w:r>
      <w:proofErr w:type="gramEnd"/>
      <w:r>
        <w:rPr>
          <w:rFonts w:hint="eastAsia"/>
        </w:rPr>
        <w:t>协同记录“页面，分别在进口和出口两个区域查看提示信息，若提示在某个时间段内没有涵盖此时段的查询记录，如下图所示：</w:t>
      </w:r>
    </w:p>
    <w:p w14:paraId="74BCE680" w14:textId="77777777" w:rsidR="00693237" w:rsidRDefault="00000000">
      <w:pPr>
        <w:pStyle w:val="a3"/>
        <w:ind w:left="720" w:firstLineChars="0" w:firstLine="0"/>
      </w:pPr>
      <w:r>
        <w:rPr>
          <w:noProof/>
        </w:rPr>
        <w:drawing>
          <wp:inline distT="0" distB="0" distL="0" distR="0" wp14:anchorId="1CED8008" wp14:editId="5E5581CE">
            <wp:extent cx="4776470" cy="1913890"/>
            <wp:effectExtent l="0" t="0" r="5080" b="0"/>
            <wp:docPr id="5986730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67308" name="图片 1"/>
                    <pic:cNvPicPr>
                      <a:picLocks noChangeAspect="1"/>
                    </pic:cNvPicPr>
                  </pic:nvPicPr>
                  <pic:blipFill>
                    <a:blip r:embed="rId7"/>
                    <a:stretch>
                      <a:fillRect/>
                    </a:stretch>
                  </pic:blipFill>
                  <pic:spPr>
                    <a:xfrm>
                      <a:off x="0" y="0"/>
                      <a:ext cx="4818361" cy="1931174"/>
                    </a:xfrm>
                    <a:prstGeom prst="rect">
                      <a:avLst/>
                    </a:prstGeom>
                  </pic:spPr>
                </pic:pic>
              </a:graphicData>
            </a:graphic>
          </wp:inline>
        </w:drawing>
      </w:r>
    </w:p>
    <w:p w14:paraId="0DE3B4FD" w14:textId="77777777" w:rsidR="00693237" w:rsidRDefault="00000000">
      <w:pPr>
        <w:pStyle w:val="a3"/>
        <w:ind w:left="720" w:firstLineChars="0" w:firstLine="0"/>
      </w:pPr>
      <w:r>
        <w:rPr>
          <w:rFonts w:hint="eastAsia"/>
        </w:rPr>
        <w:t>以上案例中的提示说明在</w:t>
      </w:r>
      <w:r>
        <w:t>2023-01-01</w:t>
      </w:r>
      <w:r>
        <w:rPr>
          <w:rFonts w:hint="eastAsia"/>
        </w:rPr>
        <w:t>至</w:t>
      </w:r>
      <w:r>
        <w:t>2023-06-20</w:t>
      </w:r>
      <w:r>
        <w:rPr>
          <w:rFonts w:hint="eastAsia"/>
        </w:rPr>
        <w:t>的查询区间内用户未完成对</w:t>
      </w:r>
      <w:r>
        <w:t>2023-06-16</w:t>
      </w:r>
      <w:r>
        <w:rPr>
          <w:rFonts w:hint="eastAsia"/>
        </w:rPr>
        <w:t>至</w:t>
      </w:r>
      <w:r>
        <w:t>2023-06-19</w:t>
      </w:r>
      <w:r>
        <w:rPr>
          <w:rFonts w:hint="eastAsia"/>
        </w:rPr>
        <w:t>之间的报关单打印预览操作，需要点击右上方的</w:t>
      </w:r>
      <w:proofErr w:type="gramStart"/>
      <w:r>
        <w:rPr>
          <w:rFonts w:hint="eastAsia"/>
        </w:rPr>
        <w:t>“</w:t>
      </w:r>
      <w:proofErr w:type="gramEnd"/>
      <w:r>
        <w:rPr>
          <w:rFonts w:hint="eastAsia"/>
        </w:rPr>
        <w:t>前往数据协同系统“按钮，进入数据协同系统对</w:t>
      </w:r>
      <w:r>
        <w:t>2023-06-16</w:t>
      </w:r>
      <w:r>
        <w:rPr>
          <w:rFonts w:hint="eastAsia"/>
        </w:rPr>
        <w:t>至</w:t>
      </w:r>
      <w:r>
        <w:t>2023-06-19</w:t>
      </w:r>
      <w:r>
        <w:rPr>
          <w:rFonts w:hint="eastAsia"/>
        </w:rPr>
        <w:t>之间的报关单执行打印预览操作：</w:t>
      </w:r>
    </w:p>
    <w:p w14:paraId="73A30461" w14:textId="77777777" w:rsidR="00693237" w:rsidRDefault="00000000">
      <w:pPr>
        <w:pStyle w:val="a3"/>
        <w:ind w:left="720" w:firstLineChars="0" w:firstLine="0"/>
      </w:pPr>
      <w:r>
        <w:rPr>
          <w:noProof/>
        </w:rPr>
        <w:drawing>
          <wp:inline distT="0" distB="0" distL="0" distR="0" wp14:anchorId="11619FF1" wp14:editId="6941ADCD">
            <wp:extent cx="4728845" cy="1212850"/>
            <wp:effectExtent l="0" t="0" r="0" b="6350"/>
            <wp:docPr id="69648387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483879" name="图片 1"/>
                    <pic:cNvPicPr>
                      <a:picLocks noChangeAspect="1"/>
                    </pic:cNvPicPr>
                  </pic:nvPicPr>
                  <pic:blipFill>
                    <a:blip r:embed="rId8"/>
                    <a:stretch>
                      <a:fillRect/>
                    </a:stretch>
                  </pic:blipFill>
                  <pic:spPr>
                    <a:xfrm>
                      <a:off x="0" y="0"/>
                      <a:ext cx="4758504" cy="1220849"/>
                    </a:xfrm>
                    <a:prstGeom prst="rect">
                      <a:avLst/>
                    </a:prstGeom>
                  </pic:spPr>
                </pic:pic>
              </a:graphicData>
            </a:graphic>
          </wp:inline>
        </w:drawing>
      </w:r>
    </w:p>
    <w:p w14:paraId="2BB44662" w14:textId="77D96312" w:rsidR="00693237" w:rsidRDefault="00000000" w:rsidP="0097797D">
      <w:pPr>
        <w:pStyle w:val="a3"/>
        <w:numPr>
          <w:ilvl w:val="0"/>
          <w:numId w:val="3"/>
        </w:numPr>
        <w:ind w:firstLineChars="0"/>
      </w:pPr>
      <w:r>
        <w:rPr>
          <w:rFonts w:hint="eastAsia"/>
        </w:rPr>
        <w:t>操作完成之后，再次进入中国（陕西）国际贸易单一窗口大数据分析平台“数据协同核验”中查看提示是否已完成所有报关单的打印预览操作，若</w:t>
      </w:r>
      <w:proofErr w:type="gramStart"/>
      <w:r>
        <w:rPr>
          <w:rFonts w:hint="eastAsia"/>
        </w:rPr>
        <w:t>“</w:t>
      </w:r>
      <w:proofErr w:type="gramEnd"/>
      <w:r>
        <w:rPr>
          <w:rFonts w:hint="eastAsia"/>
        </w:rPr>
        <w:t>协同记录“中提示已完</w:t>
      </w:r>
      <w:r>
        <w:rPr>
          <w:rFonts w:hint="eastAsia"/>
        </w:rPr>
        <w:lastRenderedPageBreak/>
        <w:t>成出口/进口xx条，则表示已成功完成所选时间区间内的所有报关单操作。</w:t>
      </w:r>
    </w:p>
    <w:p w14:paraId="3DFCE263" w14:textId="77777777" w:rsidR="00693237" w:rsidRDefault="00000000">
      <w:pPr>
        <w:pStyle w:val="a3"/>
        <w:numPr>
          <w:ilvl w:val="0"/>
          <w:numId w:val="1"/>
        </w:numPr>
        <w:ind w:firstLineChars="0"/>
        <w:rPr>
          <w:b/>
          <w:bCs/>
        </w:rPr>
      </w:pPr>
      <w:r>
        <w:rPr>
          <w:rFonts w:hint="eastAsia"/>
          <w:b/>
          <w:bCs/>
        </w:rPr>
        <w:t>贸易额证明中的贸易额统计值与企业实际统计的报关单贸易额不符，应如何排查？</w:t>
      </w:r>
    </w:p>
    <w:p w14:paraId="2985C011" w14:textId="77777777" w:rsidR="00693237" w:rsidRDefault="00000000">
      <w:pPr>
        <w:pStyle w:val="a3"/>
        <w:ind w:left="360" w:firstLineChars="0" w:firstLine="0"/>
      </w:pPr>
      <w:r>
        <w:rPr>
          <w:rFonts w:hint="eastAsia"/>
        </w:rPr>
        <w:t>进入中国（陕西）国际贸易单一窗口大数据分析平台，在左侧菜单区域点击“数据协同核验”-右侧区域的“报关单综合查询”进入之后，设置查询条件：申报日期区间、纳入统计（设置</w:t>
      </w:r>
      <w:proofErr w:type="gramStart"/>
      <w:r>
        <w:rPr>
          <w:rFonts w:hint="eastAsia"/>
        </w:rPr>
        <w:t>“</w:t>
      </w:r>
      <w:proofErr w:type="gramEnd"/>
      <w:r>
        <w:rPr>
          <w:rFonts w:hint="eastAsia"/>
        </w:rPr>
        <w:t>否“），点击”查询“按钮，查看是否存在不纳入统计范围内的报关单，若存在，则下方区域会列出未纳入统计范围报关单的详细信息，供企业进行核对，如下图所示：</w:t>
      </w:r>
    </w:p>
    <w:p w14:paraId="0B260653" w14:textId="77777777" w:rsidR="00693237" w:rsidRDefault="00000000">
      <w:pPr>
        <w:pStyle w:val="a3"/>
        <w:ind w:left="360" w:firstLineChars="0" w:firstLine="0"/>
      </w:pPr>
      <w:r>
        <w:rPr>
          <w:noProof/>
        </w:rPr>
        <w:drawing>
          <wp:inline distT="0" distB="0" distL="0" distR="0" wp14:anchorId="17B575BB" wp14:editId="27723BC3">
            <wp:extent cx="4994910" cy="2054860"/>
            <wp:effectExtent l="0" t="0" r="0" b="2540"/>
            <wp:docPr id="117415760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157606" name="图片 1"/>
                    <pic:cNvPicPr>
                      <a:picLocks noChangeAspect="1"/>
                    </pic:cNvPicPr>
                  </pic:nvPicPr>
                  <pic:blipFill>
                    <a:blip r:embed="rId9"/>
                    <a:stretch>
                      <a:fillRect/>
                    </a:stretch>
                  </pic:blipFill>
                  <pic:spPr>
                    <a:xfrm>
                      <a:off x="0" y="0"/>
                      <a:ext cx="5021445" cy="2065769"/>
                    </a:xfrm>
                    <a:prstGeom prst="rect">
                      <a:avLst/>
                    </a:prstGeom>
                  </pic:spPr>
                </pic:pic>
              </a:graphicData>
            </a:graphic>
          </wp:inline>
        </w:drawing>
      </w:r>
    </w:p>
    <w:p w14:paraId="4CCD4FD4" w14:textId="77777777" w:rsidR="00693237" w:rsidRDefault="00693237">
      <w:pPr>
        <w:pStyle w:val="a3"/>
        <w:ind w:left="360" w:firstLineChars="0" w:firstLine="0"/>
      </w:pPr>
    </w:p>
    <w:p w14:paraId="7B7C6243" w14:textId="77777777" w:rsidR="00693237" w:rsidRDefault="00000000">
      <w:pPr>
        <w:pStyle w:val="a3"/>
        <w:numPr>
          <w:ilvl w:val="0"/>
          <w:numId w:val="1"/>
        </w:numPr>
        <w:ind w:firstLineChars="0"/>
        <w:rPr>
          <w:b/>
          <w:bCs/>
        </w:rPr>
      </w:pPr>
      <w:r>
        <w:rPr>
          <w:b/>
          <w:bCs/>
        </w:rPr>
        <w:t>我之前已经把所选时间范围内的报关单打印预览过了，为什么数据协同核验还提示未完成？</w:t>
      </w:r>
    </w:p>
    <w:p w14:paraId="6DD293E8" w14:textId="77777777" w:rsidR="00693237" w:rsidRDefault="00000000">
      <w:pPr>
        <w:pStyle w:val="a3"/>
        <w:ind w:firstLineChars="0" w:firstLine="0"/>
        <w:rPr>
          <w:b/>
          <w:bCs/>
        </w:rPr>
      </w:pPr>
      <w:r>
        <w:rPr>
          <w:b/>
          <w:bCs/>
          <w:noProof/>
        </w:rPr>
        <w:drawing>
          <wp:inline distT="0" distB="0" distL="114300" distR="114300" wp14:anchorId="646B5D7D" wp14:editId="05EE605A">
            <wp:extent cx="5264150" cy="2093595"/>
            <wp:effectExtent l="0" t="0" r="12700" b="190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0"/>
                    <a:stretch>
                      <a:fillRect/>
                    </a:stretch>
                  </pic:blipFill>
                  <pic:spPr>
                    <a:xfrm>
                      <a:off x="0" y="0"/>
                      <a:ext cx="5264150" cy="2093595"/>
                    </a:xfrm>
                    <a:prstGeom prst="rect">
                      <a:avLst/>
                    </a:prstGeom>
                  </pic:spPr>
                </pic:pic>
              </a:graphicData>
            </a:graphic>
          </wp:inline>
        </w:drawing>
      </w:r>
    </w:p>
    <w:p w14:paraId="428116F4" w14:textId="783D36B7" w:rsidR="00693237" w:rsidRDefault="00000000">
      <w:pPr>
        <w:pStyle w:val="a3"/>
        <w:ind w:firstLineChars="0" w:firstLine="0"/>
      </w:pPr>
      <w:r>
        <w:t>如上图案例，企业表示之前已经打印预览过2022-12-12至2023-06-12的报关单，但系统提示查询了10条，打印了10条。需要企业点击“前往数据协同系统”，按要求将2022-12-12至2023-06-12的报关单查询出来，并且全部翻页浏览一遍（最多可设置每页500条），之后再查看“数据协同核验”，协同记录会自动更新。</w:t>
      </w:r>
    </w:p>
    <w:p w14:paraId="6D5A693A" w14:textId="77777777" w:rsidR="00693237" w:rsidRDefault="00693237">
      <w:pPr>
        <w:pStyle w:val="a3"/>
        <w:ind w:firstLineChars="0" w:firstLine="0"/>
      </w:pPr>
    </w:p>
    <w:p w14:paraId="4083C710" w14:textId="77777777" w:rsidR="00693237" w:rsidRDefault="00000000">
      <w:pPr>
        <w:pStyle w:val="a3"/>
        <w:numPr>
          <w:ilvl w:val="0"/>
          <w:numId w:val="1"/>
        </w:numPr>
        <w:ind w:firstLineChars="0"/>
        <w:rPr>
          <w:b/>
          <w:bCs/>
        </w:rPr>
      </w:pPr>
      <w:proofErr w:type="gramStart"/>
      <w:r>
        <w:rPr>
          <w:b/>
          <w:bCs/>
        </w:rPr>
        <w:t>我数据</w:t>
      </w:r>
      <w:proofErr w:type="gramEnd"/>
      <w:r>
        <w:rPr>
          <w:b/>
          <w:bCs/>
        </w:rPr>
        <w:t>协同核验查看进口出口已经全部完成了，为什么下载报告还是提示未完成？</w:t>
      </w:r>
    </w:p>
    <w:p w14:paraId="1A78875B" w14:textId="77777777" w:rsidR="00693237" w:rsidRDefault="00000000">
      <w:pPr>
        <w:pStyle w:val="a3"/>
        <w:ind w:firstLineChars="0" w:firstLine="0"/>
      </w:pPr>
      <w:r>
        <w:t>请确认数据协同核验的时间范围与下载报告选择的时间范围是否一致。</w:t>
      </w:r>
    </w:p>
    <w:sectPr w:rsidR="0069323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28283" w14:textId="77777777" w:rsidR="00A91AAB" w:rsidRDefault="00A91AAB" w:rsidP="001A58F8">
      <w:r>
        <w:separator/>
      </w:r>
    </w:p>
  </w:endnote>
  <w:endnote w:type="continuationSeparator" w:id="0">
    <w:p w14:paraId="1997AD28" w14:textId="77777777" w:rsidR="00A91AAB" w:rsidRDefault="00A91AAB" w:rsidP="001A5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2E639" w14:textId="77777777" w:rsidR="00A91AAB" w:rsidRDefault="00A91AAB" w:rsidP="001A58F8">
      <w:r>
        <w:separator/>
      </w:r>
    </w:p>
  </w:footnote>
  <w:footnote w:type="continuationSeparator" w:id="0">
    <w:p w14:paraId="3E599BA2" w14:textId="77777777" w:rsidR="00A91AAB" w:rsidRDefault="00A91AAB" w:rsidP="001A58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77F34"/>
    <w:multiLevelType w:val="multilevel"/>
    <w:tmpl w:val="10B77F34"/>
    <w:lvl w:ilvl="0">
      <w:start w:val="1"/>
      <w:numFmt w:val="decimal"/>
      <w:lvlText w:val="%1."/>
      <w:lvlJc w:val="left"/>
      <w:pPr>
        <w:ind w:left="360" w:hanging="360"/>
      </w:pPr>
      <w:rPr>
        <w:rFonts w:hint="default"/>
        <w:b/>
        <w:bCs/>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 w15:restartNumberingAfterBreak="0">
    <w:nsid w:val="5F0217E8"/>
    <w:multiLevelType w:val="multilevel"/>
    <w:tmpl w:val="5F0217E8"/>
    <w:lvl w:ilvl="0">
      <w:start w:val="1"/>
      <w:numFmt w:val="decimal"/>
      <w:lvlText w:val="%1）"/>
      <w:lvlJc w:val="left"/>
      <w:pPr>
        <w:ind w:left="720" w:hanging="360"/>
      </w:pPr>
      <w:rPr>
        <w:rFonts w:hint="default"/>
      </w:rPr>
    </w:lvl>
    <w:lvl w:ilvl="1">
      <w:start w:val="1"/>
      <w:numFmt w:val="lowerLetter"/>
      <w:lvlText w:val="%2)"/>
      <w:lvlJc w:val="left"/>
      <w:pPr>
        <w:ind w:left="1240" w:hanging="440"/>
      </w:pPr>
    </w:lvl>
    <w:lvl w:ilvl="2">
      <w:start w:val="1"/>
      <w:numFmt w:val="lowerRoman"/>
      <w:lvlText w:val="%3."/>
      <w:lvlJc w:val="right"/>
      <w:pPr>
        <w:ind w:left="1680" w:hanging="440"/>
      </w:pPr>
    </w:lvl>
    <w:lvl w:ilvl="3">
      <w:start w:val="1"/>
      <w:numFmt w:val="decimal"/>
      <w:lvlText w:val="%4."/>
      <w:lvlJc w:val="left"/>
      <w:pPr>
        <w:ind w:left="2120" w:hanging="440"/>
      </w:pPr>
    </w:lvl>
    <w:lvl w:ilvl="4">
      <w:start w:val="1"/>
      <w:numFmt w:val="lowerLetter"/>
      <w:lvlText w:val="%5)"/>
      <w:lvlJc w:val="left"/>
      <w:pPr>
        <w:ind w:left="2560" w:hanging="440"/>
      </w:pPr>
    </w:lvl>
    <w:lvl w:ilvl="5">
      <w:start w:val="1"/>
      <w:numFmt w:val="lowerRoman"/>
      <w:lvlText w:val="%6."/>
      <w:lvlJc w:val="right"/>
      <w:pPr>
        <w:ind w:left="3000" w:hanging="440"/>
      </w:pPr>
    </w:lvl>
    <w:lvl w:ilvl="6">
      <w:start w:val="1"/>
      <w:numFmt w:val="decimal"/>
      <w:lvlText w:val="%7."/>
      <w:lvlJc w:val="left"/>
      <w:pPr>
        <w:ind w:left="3440" w:hanging="440"/>
      </w:pPr>
    </w:lvl>
    <w:lvl w:ilvl="7">
      <w:start w:val="1"/>
      <w:numFmt w:val="lowerLetter"/>
      <w:lvlText w:val="%8)"/>
      <w:lvlJc w:val="left"/>
      <w:pPr>
        <w:ind w:left="3880" w:hanging="440"/>
      </w:pPr>
    </w:lvl>
    <w:lvl w:ilvl="8">
      <w:start w:val="1"/>
      <w:numFmt w:val="lowerRoman"/>
      <w:lvlText w:val="%9."/>
      <w:lvlJc w:val="right"/>
      <w:pPr>
        <w:ind w:left="4320" w:hanging="440"/>
      </w:pPr>
    </w:lvl>
  </w:abstractNum>
  <w:abstractNum w:abstractNumId="2" w15:restartNumberingAfterBreak="0">
    <w:nsid w:val="649565DB"/>
    <w:multiLevelType w:val="multilevel"/>
    <w:tmpl w:val="649565DB"/>
    <w:lvl w:ilvl="0">
      <w:start w:val="1"/>
      <w:numFmt w:val="decimal"/>
      <w:lvlText w:val="%1）"/>
      <w:lvlJc w:val="left"/>
      <w:pPr>
        <w:ind w:left="720" w:hanging="360"/>
      </w:pPr>
      <w:rPr>
        <w:rFonts w:hint="default"/>
      </w:rPr>
    </w:lvl>
    <w:lvl w:ilvl="1">
      <w:start w:val="1"/>
      <w:numFmt w:val="lowerLetter"/>
      <w:lvlText w:val="%2)"/>
      <w:lvlJc w:val="left"/>
      <w:pPr>
        <w:ind w:left="1240" w:hanging="440"/>
      </w:pPr>
    </w:lvl>
    <w:lvl w:ilvl="2">
      <w:start w:val="1"/>
      <w:numFmt w:val="lowerRoman"/>
      <w:lvlText w:val="%3."/>
      <w:lvlJc w:val="right"/>
      <w:pPr>
        <w:ind w:left="1680" w:hanging="440"/>
      </w:pPr>
    </w:lvl>
    <w:lvl w:ilvl="3">
      <w:start w:val="1"/>
      <w:numFmt w:val="decimal"/>
      <w:lvlText w:val="%4."/>
      <w:lvlJc w:val="left"/>
      <w:pPr>
        <w:ind w:left="2120" w:hanging="440"/>
      </w:pPr>
    </w:lvl>
    <w:lvl w:ilvl="4">
      <w:start w:val="1"/>
      <w:numFmt w:val="lowerLetter"/>
      <w:lvlText w:val="%5)"/>
      <w:lvlJc w:val="left"/>
      <w:pPr>
        <w:ind w:left="2560" w:hanging="440"/>
      </w:pPr>
    </w:lvl>
    <w:lvl w:ilvl="5">
      <w:start w:val="1"/>
      <w:numFmt w:val="lowerRoman"/>
      <w:lvlText w:val="%6."/>
      <w:lvlJc w:val="right"/>
      <w:pPr>
        <w:ind w:left="3000" w:hanging="440"/>
      </w:pPr>
    </w:lvl>
    <w:lvl w:ilvl="6">
      <w:start w:val="1"/>
      <w:numFmt w:val="decimal"/>
      <w:lvlText w:val="%7."/>
      <w:lvlJc w:val="left"/>
      <w:pPr>
        <w:ind w:left="3440" w:hanging="440"/>
      </w:pPr>
    </w:lvl>
    <w:lvl w:ilvl="7">
      <w:start w:val="1"/>
      <w:numFmt w:val="lowerLetter"/>
      <w:lvlText w:val="%8)"/>
      <w:lvlJc w:val="left"/>
      <w:pPr>
        <w:ind w:left="3880" w:hanging="440"/>
      </w:pPr>
    </w:lvl>
    <w:lvl w:ilvl="8">
      <w:start w:val="1"/>
      <w:numFmt w:val="lowerRoman"/>
      <w:lvlText w:val="%9."/>
      <w:lvlJc w:val="right"/>
      <w:pPr>
        <w:ind w:left="4320" w:hanging="440"/>
      </w:pPr>
    </w:lvl>
  </w:abstractNum>
  <w:num w:numId="1" w16cid:durableId="818955660">
    <w:abstractNumId w:val="0"/>
  </w:num>
  <w:num w:numId="2" w16cid:durableId="2107773210">
    <w:abstractNumId w:val="2"/>
  </w:num>
  <w:num w:numId="3" w16cid:durableId="3181935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2436"/>
    <w:rsid w:val="000265EA"/>
    <w:rsid w:val="000614C0"/>
    <w:rsid w:val="00065529"/>
    <w:rsid w:val="000F23A1"/>
    <w:rsid w:val="001A58F8"/>
    <w:rsid w:val="001B6D30"/>
    <w:rsid w:val="001C151F"/>
    <w:rsid w:val="002232D8"/>
    <w:rsid w:val="002973CA"/>
    <w:rsid w:val="003F5B69"/>
    <w:rsid w:val="004A665F"/>
    <w:rsid w:val="00531A92"/>
    <w:rsid w:val="00540AEA"/>
    <w:rsid w:val="00693237"/>
    <w:rsid w:val="006A37D0"/>
    <w:rsid w:val="00742744"/>
    <w:rsid w:val="00742DA6"/>
    <w:rsid w:val="0074597C"/>
    <w:rsid w:val="00746946"/>
    <w:rsid w:val="007A6F56"/>
    <w:rsid w:val="007C349B"/>
    <w:rsid w:val="00863136"/>
    <w:rsid w:val="008A1D19"/>
    <w:rsid w:val="008A5C32"/>
    <w:rsid w:val="008B4DCC"/>
    <w:rsid w:val="009070D4"/>
    <w:rsid w:val="0097797D"/>
    <w:rsid w:val="00A0223B"/>
    <w:rsid w:val="00A30DD6"/>
    <w:rsid w:val="00A46F9C"/>
    <w:rsid w:val="00A66FEC"/>
    <w:rsid w:val="00A91AAB"/>
    <w:rsid w:val="00AC6C57"/>
    <w:rsid w:val="00B569A7"/>
    <w:rsid w:val="00B877C5"/>
    <w:rsid w:val="00BA0168"/>
    <w:rsid w:val="00C112C9"/>
    <w:rsid w:val="00C33107"/>
    <w:rsid w:val="00C52913"/>
    <w:rsid w:val="00C967E8"/>
    <w:rsid w:val="00CB2436"/>
    <w:rsid w:val="00CF6A68"/>
    <w:rsid w:val="00D40004"/>
    <w:rsid w:val="00D560DB"/>
    <w:rsid w:val="00D7697C"/>
    <w:rsid w:val="00FC55D6"/>
    <w:rsid w:val="1F7F006F"/>
    <w:rsid w:val="4FF741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B1FC62C"/>
  <w15:docId w15:val="{DD42EF6A-4CA6-401A-98F7-5FEAFEF2A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 w:type="paragraph" w:styleId="a4">
    <w:name w:val="header"/>
    <w:basedOn w:val="a"/>
    <w:link w:val="a5"/>
    <w:uiPriority w:val="99"/>
    <w:unhideWhenUsed/>
    <w:rsid w:val="001A58F8"/>
    <w:pPr>
      <w:tabs>
        <w:tab w:val="center" w:pos="4153"/>
        <w:tab w:val="right" w:pos="8306"/>
      </w:tabs>
      <w:snapToGrid w:val="0"/>
      <w:jc w:val="center"/>
    </w:pPr>
    <w:rPr>
      <w:sz w:val="18"/>
      <w:szCs w:val="18"/>
    </w:rPr>
  </w:style>
  <w:style w:type="character" w:customStyle="1" w:styleId="a5">
    <w:name w:val="页眉 字符"/>
    <w:basedOn w:val="a0"/>
    <w:link w:val="a4"/>
    <w:uiPriority w:val="99"/>
    <w:rsid w:val="001A58F8"/>
    <w:rPr>
      <w:kern w:val="2"/>
      <w:sz w:val="18"/>
      <w:szCs w:val="18"/>
    </w:rPr>
  </w:style>
  <w:style w:type="paragraph" w:styleId="a6">
    <w:name w:val="footer"/>
    <w:basedOn w:val="a"/>
    <w:link w:val="a7"/>
    <w:uiPriority w:val="99"/>
    <w:unhideWhenUsed/>
    <w:rsid w:val="001A58F8"/>
    <w:pPr>
      <w:tabs>
        <w:tab w:val="center" w:pos="4153"/>
        <w:tab w:val="right" w:pos="8306"/>
      </w:tabs>
      <w:snapToGrid w:val="0"/>
      <w:jc w:val="left"/>
    </w:pPr>
    <w:rPr>
      <w:sz w:val="18"/>
      <w:szCs w:val="18"/>
    </w:rPr>
  </w:style>
  <w:style w:type="character" w:customStyle="1" w:styleId="a7">
    <w:name w:val="页脚 字符"/>
    <w:basedOn w:val="a0"/>
    <w:link w:val="a6"/>
    <w:uiPriority w:val="99"/>
    <w:rsid w:val="001A58F8"/>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203</Words>
  <Characters>1161</Characters>
  <Application>Microsoft Office Word</Application>
  <DocSecurity>0</DocSecurity>
  <Lines>9</Lines>
  <Paragraphs>2</Paragraphs>
  <ScaleCrop>false</ScaleCrop>
  <Company/>
  <LinksUpToDate>false</LinksUpToDate>
  <CharactersWithSpaces>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xue fangfang</dc:creator>
  <cp:lastModifiedBy>xue fangfang</cp:lastModifiedBy>
  <cp:revision>4</cp:revision>
  <dcterms:created xsi:type="dcterms:W3CDTF">2023-06-20T14:54:00Z</dcterms:created>
  <dcterms:modified xsi:type="dcterms:W3CDTF">2023-06-21T02:52:00Z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ies>
</file>